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B6EEA" w14:textId="2D5C37F6" w:rsidR="000361B7" w:rsidRPr="0085591B" w:rsidRDefault="00F26C77" w:rsidP="0085591B">
      <w:pPr>
        <w:spacing w:afterLines="100" w:after="240" w:line="240" w:lineRule="auto"/>
        <w:jc w:val="right"/>
        <w:rPr>
          <w:rFonts w:ascii="Arial" w:eastAsia="Times New Roman" w:hAnsi="Arial" w:cs="Arial"/>
          <w:lang w:eastAsia="fr-FR"/>
        </w:rPr>
      </w:pPr>
      <w:bookmarkStart w:id="0" w:name="_GoBack"/>
      <w:r w:rsidRPr="0085591B">
        <w:rPr>
          <w:rFonts w:ascii="Arial" w:hAnsi="Arial" w:cs="Arial"/>
          <w:noProof/>
        </w:rPr>
        <w:drawing>
          <wp:inline distT="0" distB="0" distL="0" distR="0" wp14:anchorId="4E7E0FCA" wp14:editId="344E00EA">
            <wp:extent cx="1885950" cy="730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6453" cy="754214"/>
                    </a:xfrm>
                    <a:prstGeom prst="rect">
                      <a:avLst/>
                    </a:prstGeom>
                    <a:noFill/>
                    <a:ln>
                      <a:noFill/>
                    </a:ln>
                  </pic:spPr>
                </pic:pic>
              </a:graphicData>
            </a:graphic>
          </wp:inline>
        </w:drawing>
      </w:r>
    </w:p>
    <w:bookmarkEnd w:id="0"/>
    <w:p w14:paraId="5BE4383D" w14:textId="1F8328BD" w:rsidR="0085591B" w:rsidRPr="0085591B" w:rsidRDefault="0085591B" w:rsidP="00DD0567">
      <w:pPr>
        <w:spacing w:afterLines="100" w:after="240" w:line="240" w:lineRule="auto"/>
        <w:contextualSpacing/>
        <w:jc w:val="center"/>
        <w:rPr>
          <w:rFonts w:ascii="Arial" w:hAnsi="Arial" w:cs="Arial"/>
          <w:b/>
          <w:sz w:val="28"/>
          <w:szCs w:val="28"/>
        </w:rPr>
      </w:pPr>
      <w:r w:rsidRPr="0085591B">
        <w:rPr>
          <w:rFonts w:ascii="Arial" w:hAnsi="Arial" w:cs="Arial"/>
          <w:b/>
          <w:sz w:val="28"/>
          <w:szCs w:val="28"/>
        </w:rPr>
        <w:t>10 Activités Principales pour une Réponse COVID-19 à Mener :</w:t>
      </w:r>
    </w:p>
    <w:p w14:paraId="0F30602E" w14:textId="69ABA390" w:rsidR="0085591B" w:rsidRPr="00DD0567" w:rsidRDefault="0085591B" w:rsidP="00DD0567">
      <w:pPr>
        <w:pBdr>
          <w:bottom w:val="single" w:sz="6" w:space="22" w:color="auto"/>
        </w:pBdr>
        <w:spacing w:afterLines="100" w:after="240" w:line="240" w:lineRule="auto"/>
        <w:jc w:val="center"/>
        <w:rPr>
          <w:rFonts w:ascii="Arial" w:hAnsi="Arial" w:cs="Arial"/>
          <w:lang w:val="fr-CA"/>
        </w:rPr>
      </w:pPr>
      <w:r w:rsidRPr="0085591B">
        <w:rPr>
          <w:rFonts w:ascii="Arial" w:hAnsi="Arial" w:cs="Arial"/>
          <w:b/>
          <w:sz w:val="28"/>
          <w:szCs w:val="28"/>
        </w:rPr>
        <w:t xml:space="preserve">WaSH </w:t>
      </w:r>
      <w:r w:rsidR="009B4B5A" w:rsidRPr="0085591B">
        <w:rPr>
          <w:rFonts w:ascii="Arial" w:hAnsi="Arial" w:cs="Arial"/>
          <w:b/>
          <w:sz w:val="28"/>
          <w:szCs w:val="28"/>
          <w:lang w:val="fr-CA"/>
        </w:rPr>
        <w:t>dans les camps de déplacés et de réfugiés</w:t>
      </w:r>
      <w:r w:rsidR="00DD0567">
        <w:rPr>
          <w:rStyle w:val="EndnoteReference"/>
          <w:rFonts w:ascii="Arial" w:hAnsi="Arial" w:cs="Arial"/>
          <w:lang w:val="fr-CA"/>
        </w:rPr>
        <w:endnoteReference w:id="1"/>
      </w:r>
    </w:p>
    <w:p w14:paraId="4491D8BB" w14:textId="77777777" w:rsidR="009B4B5A" w:rsidRPr="0085591B" w:rsidRDefault="009B4B5A" w:rsidP="0085591B">
      <w:pPr>
        <w:numPr>
          <w:ilvl w:val="0"/>
          <w:numId w:val="1"/>
        </w:numPr>
        <w:spacing w:afterLines="100" w:after="240" w:line="240" w:lineRule="auto"/>
        <w:jc w:val="both"/>
        <w:rPr>
          <w:rFonts w:ascii="Arial" w:eastAsia="Times New Roman" w:hAnsi="Arial" w:cs="Arial"/>
          <w:b/>
          <w:bCs/>
          <w:lang w:eastAsia="fr-FR"/>
        </w:rPr>
      </w:pPr>
      <w:r w:rsidRPr="0085591B">
        <w:rPr>
          <w:rFonts w:ascii="Arial" w:eastAsia="Times New Roman" w:hAnsi="Arial" w:cs="Arial"/>
          <w:b/>
          <w:bCs/>
          <w:lang w:eastAsia="fr-FR"/>
        </w:rPr>
        <w:t>Commencez dès maintenant</w:t>
      </w:r>
      <w:r w:rsidRPr="0085591B">
        <w:rPr>
          <w:rFonts w:ascii="Arial" w:eastAsia="Times New Roman" w:hAnsi="Arial" w:cs="Arial"/>
          <w:lang w:eastAsia="fr-FR"/>
        </w:rPr>
        <w:t xml:space="preserve"> : la pandémie se propage rapidement et les opportunités pour travailler avec les communautés et les prestataires de services sur des plans de réponses incluant des rôles et responsabilités clairs et des solutions si l’accès aux camps </w:t>
      </w:r>
      <w:proofErr w:type="gramStart"/>
      <w:r w:rsidRPr="0085591B">
        <w:rPr>
          <w:rFonts w:ascii="Arial" w:eastAsia="Times New Roman" w:hAnsi="Arial" w:cs="Arial"/>
          <w:lang w:eastAsia="fr-FR"/>
        </w:rPr>
        <w:t>est</w:t>
      </w:r>
      <w:proofErr w:type="gramEnd"/>
      <w:r w:rsidRPr="0085591B">
        <w:rPr>
          <w:rFonts w:ascii="Arial" w:eastAsia="Times New Roman" w:hAnsi="Arial" w:cs="Arial"/>
          <w:lang w:eastAsia="fr-FR"/>
        </w:rPr>
        <w:t xml:space="preserve"> compromis ou impossible, seront de plus en plus rares. </w:t>
      </w:r>
      <w:r w:rsidRPr="0085591B">
        <w:rPr>
          <w:rFonts w:ascii="Arial" w:eastAsia="Times New Roman" w:hAnsi="Arial" w:cs="Arial"/>
          <w:b/>
          <w:bCs/>
          <w:lang w:eastAsia="fr-FR"/>
        </w:rPr>
        <w:t>Cela signifie qu’il faut</w:t>
      </w:r>
      <w:r w:rsidR="003E3AD6" w:rsidRPr="0085591B">
        <w:rPr>
          <w:rFonts w:ascii="Arial" w:eastAsia="Times New Roman" w:hAnsi="Arial" w:cs="Arial"/>
          <w:b/>
          <w:bCs/>
          <w:lang w:eastAsia="fr-FR"/>
        </w:rPr>
        <w:t xml:space="preserve"> </w:t>
      </w:r>
      <w:r w:rsidRPr="0085591B">
        <w:rPr>
          <w:rFonts w:ascii="Arial" w:eastAsia="Times New Roman" w:hAnsi="Arial" w:cs="Arial"/>
          <w:b/>
          <w:bCs/>
          <w:lang w:eastAsia="fr-FR"/>
        </w:rPr>
        <w:t xml:space="preserve">: </w:t>
      </w:r>
    </w:p>
    <w:p w14:paraId="2A3469E8" w14:textId="77777777" w:rsidR="009B4B5A" w:rsidRPr="0085591B" w:rsidRDefault="009B4B5A" w:rsidP="0085591B">
      <w:pPr>
        <w:numPr>
          <w:ilvl w:val="0"/>
          <w:numId w:val="1"/>
        </w:numPr>
        <w:spacing w:afterLines="100" w:after="240" w:line="240" w:lineRule="auto"/>
        <w:jc w:val="both"/>
        <w:rPr>
          <w:rFonts w:ascii="Arial" w:eastAsia="Times New Roman" w:hAnsi="Arial" w:cs="Arial"/>
          <w:lang w:eastAsia="fr-FR"/>
        </w:rPr>
      </w:pPr>
      <w:r w:rsidRPr="0085591B">
        <w:rPr>
          <w:rFonts w:ascii="Arial" w:eastAsia="Times New Roman" w:hAnsi="Arial" w:cs="Arial"/>
          <w:lang w:eastAsia="fr-FR"/>
        </w:rPr>
        <w:t xml:space="preserve">S'engager auprès de </w:t>
      </w:r>
      <w:r w:rsidR="003E3AD6" w:rsidRPr="0085591B">
        <w:rPr>
          <w:rFonts w:ascii="Arial" w:eastAsia="Times New Roman" w:hAnsi="Arial" w:cs="Arial"/>
          <w:lang w:eastAsia="fr-FR"/>
        </w:rPr>
        <w:t xml:space="preserve">différents groupes </w:t>
      </w:r>
      <w:r w:rsidRPr="0085591B">
        <w:rPr>
          <w:rFonts w:ascii="Arial" w:eastAsia="Times New Roman" w:hAnsi="Arial" w:cs="Arial"/>
          <w:lang w:eastAsia="fr-FR"/>
        </w:rPr>
        <w:t>au sein des communautés pour comprendre leurs perceptions, leurs mécanismes d'adaptation, leurs comportements actuels, leurs options en matière d</w:t>
      </w:r>
      <w:r w:rsidR="003E3AD6" w:rsidRPr="0085591B">
        <w:rPr>
          <w:rFonts w:ascii="Arial" w:eastAsia="Times New Roman" w:hAnsi="Arial" w:cs="Arial"/>
          <w:lang w:eastAsia="fr-FR"/>
        </w:rPr>
        <w:t>’accès aux soins</w:t>
      </w:r>
      <w:r w:rsidRPr="0085591B">
        <w:rPr>
          <w:rFonts w:ascii="Arial" w:eastAsia="Times New Roman" w:hAnsi="Arial" w:cs="Arial"/>
          <w:lang w:eastAsia="fr-FR"/>
        </w:rPr>
        <w:t>, les rumeurs et l</w:t>
      </w:r>
      <w:r w:rsidR="003E3AD6" w:rsidRPr="0085591B">
        <w:rPr>
          <w:rFonts w:ascii="Arial" w:eastAsia="Times New Roman" w:hAnsi="Arial" w:cs="Arial"/>
          <w:lang w:eastAsia="fr-FR"/>
        </w:rPr>
        <w:t>es fausses informations</w:t>
      </w:r>
      <w:r w:rsidRPr="0085591B">
        <w:rPr>
          <w:rFonts w:ascii="Arial" w:eastAsia="Times New Roman" w:hAnsi="Arial" w:cs="Arial"/>
          <w:lang w:eastAsia="fr-FR"/>
        </w:rPr>
        <w:t xml:space="preserve"> ; </w:t>
      </w:r>
    </w:p>
    <w:p w14:paraId="37CFB94E" w14:textId="77777777" w:rsidR="009B4B5A" w:rsidRPr="0085591B" w:rsidRDefault="009B4B5A" w:rsidP="0085591B">
      <w:pPr>
        <w:numPr>
          <w:ilvl w:val="0"/>
          <w:numId w:val="1"/>
        </w:numPr>
        <w:spacing w:afterLines="100" w:after="240" w:line="240" w:lineRule="auto"/>
        <w:jc w:val="both"/>
        <w:rPr>
          <w:rFonts w:ascii="Arial" w:eastAsia="Times New Roman" w:hAnsi="Arial" w:cs="Arial"/>
          <w:lang w:eastAsia="fr-FR"/>
        </w:rPr>
      </w:pPr>
      <w:r w:rsidRPr="0085591B">
        <w:rPr>
          <w:rFonts w:ascii="Arial" w:eastAsia="Times New Roman" w:hAnsi="Arial" w:cs="Arial"/>
          <w:lang w:eastAsia="fr-FR"/>
        </w:rPr>
        <w:t xml:space="preserve">Travailler avec ces groupes pour explorer des solutions communautaires et s'assurer que les points focaux, les comités et les groupes communautaires sont formés pour rendre plus efficaces les points suivants </w:t>
      </w:r>
    </w:p>
    <w:p w14:paraId="3704BEE0" w14:textId="77777777" w:rsidR="009B4B5A" w:rsidRPr="0085591B" w:rsidRDefault="009B4B5A" w:rsidP="0085591B">
      <w:pPr>
        <w:numPr>
          <w:ilvl w:val="0"/>
          <w:numId w:val="1"/>
        </w:numPr>
        <w:spacing w:afterLines="100" w:after="240" w:line="240" w:lineRule="auto"/>
        <w:jc w:val="both"/>
        <w:rPr>
          <w:rFonts w:ascii="Arial" w:eastAsia="Times New Roman" w:hAnsi="Arial" w:cs="Arial"/>
          <w:lang w:eastAsia="fr-FR"/>
        </w:rPr>
      </w:pPr>
      <w:r w:rsidRPr="0085591B">
        <w:rPr>
          <w:rFonts w:ascii="Arial" w:eastAsia="Times New Roman" w:hAnsi="Arial" w:cs="Arial"/>
          <w:lang w:eastAsia="fr-FR"/>
        </w:rPr>
        <w:t xml:space="preserve">Augmenter l'accès aux stations de lavage des mains et au savon, en particulier dans les endroits où les gens se rassemblent dans le camp </w:t>
      </w:r>
    </w:p>
    <w:p w14:paraId="4C1B7389" w14:textId="0F650CD1" w:rsidR="009B4B5A" w:rsidRPr="0085591B" w:rsidRDefault="009B4B5A" w:rsidP="0085591B">
      <w:pPr>
        <w:pStyle w:val="ListParagraph"/>
        <w:numPr>
          <w:ilvl w:val="0"/>
          <w:numId w:val="7"/>
        </w:numPr>
        <w:spacing w:before="0" w:beforeAutospacing="0" w:afterLines="100" w:after="240" w:afterAutospacing="0"/>
        <w:jc w:val="both"/>
        <w:rPr>
          <w:rFonts w:ascii="Arial" w:hAnsi="Arial" w:cs="Arial"/>
          <w:sz w:val="22"/>
          <w:szCs w:val="22"/>
        </w:rPr>
      </w:pPr>
      <w:r w:rsidRPr="0085591B">
        <w:rPr>
          <w:rFonts w:ascii="Arial" w:hAnsi="Arial" w:cs="Arial"/>
          <w:sz w:val="22"/>
          <w:szCs w:val="22"/>
        </w:rPr>
        <w:t>Ces stations de lavage des mains devraient être pourvues de savon et être faciles et attra</w:t>
      </w:r>
      <w:r w:rsidR="003E3AD6" w:rsidRPr="0085591B">
        <w:rPr>
          <w:rFonts w:ascii="Arial" w:hAnsi="Arial" w:cs="Arial"/>
          <w:sz w:val="22"/>
          <w:szCs w:val="22"/>
        </w:rPr>
        <w:t>ctives</w:t>
      </w:r>
      <w:r w:rsidRPr="0085591B">
        <w:rPr>
          <w:rFonts w:ascii="Arial" w:hAnsi="Arial" w:cs="Arial"/>
          <w:sz w:val="22"/>
          <w:szCs w:val="22"/>
        </w:rPr>
        <w:t xml:space="preserve"> à utiliser pour les personnes, y compris celles à mobilité réduite.</w:t>
      </w:r>
    </w:p>
    <w:p w14:paraId="542C38A4" w14:textId="72BA5B8D" w:rsidR="009B4B5A" w:rsidRPr="0085591B" w:rsidRDefault="009B4B5A" w:rsidP="0085591B">
      <w:pPr>
        <w:pStyle w:val="ListParagraph"/>
        <w:numPr>
          <w:ilvl w:val="0"/>
          <w:numId w:val="7"/>
        </w:numPr>
        <w:spacing w:before="0" w:beforeAutospacing="0" w:afterLines="100" w:after="240" w:afterAutospacing="0"/>
        <w:jc w:val="both"/>
        <w:rPr>
          <w:rFonts w:ascii="Arial" w:hAnsi="Arial" w:cs="Arial"/>
          <w:sz w:val="22"/>
          <w:szCs w:val="22"/>
        </w:rPr>
      </w:pPr>
      <w:r w:rsidRPr="0085591B">
        <w:rPr>
          <w:rFonts w:ascii="Arial" w:hAnsi="Arial" w:cs="Arial"/>
          <w:sz w:val="22"/>
          <w:szCs w:val="22"/>
        </w:rPr>
        <w:t xml:space="preserve">Des encouragements et des incitations à se laver les mains - tels que des autocollants et des empreintes de pas - devraient être utilisés pour renforcer la pratique du lavage des mains. </w:t>
      </w:r>
    </w:p>
    <w:p w14:paraId="3F85DEAB" w14:textId="453AA8F8" w:rsidR="009B4B5A" w:rsidRPr="0085591B" w:rsidRDefault="009B4B5A" w:rsidP="0085591B">
      <w:pPr>
        <w:pStyle w:val="ListParagraph"/>
        <w:numPr>
          <w:ilvl w:val="0"/>
          <w:numId w:val="7"/>
        </w:numPr>
        <w:spacing w:before="0" w:beforeAutospacing="0" w:afterLines="100" w:after="240" w:afterAutospacing="0"/>
        <w:jc w:val="both"/>
        <w:rPr>
          <w:rFonts w:ascii="Arial" w:hAnsi="Arial" w:cs="Arial"/>
          <w:sz w:val="22"/>
          <w:szCs w:val="22"/>
        </w:rPr>
      </w:pPr>
      <w:r w:rsidRPr="0085591B">
        <w:rPr>
          <w:rFonts w:ascii="Arial" w:hAnsi="Arial" w:cs="Arial"/>
          <w:sz w:val="22"/>
          <w:szCs w:val="22"/>
        </w:rPr>
        <w:t xml:space="preserve">S'assurer qu'il existe un mécanisme communautaire permettant aux personnes de garder la distance physique nécessaire </w:t>
      </w:r>
      <w:r w:rsidR="003E3AD6" w:rsidRPr="0085591B">
        <w:rPr>
          <w:rFonts w:ascii="Arial" w:hAnsi="Arial" w:cs="Arial"/>
          <w:sz w:val="22"/>
          <w:szCs w:val="22"/>
        </w:rPr>
        <w:t>(exemple marque sur le sol pour donner des indications sur la distance).</w:t>
      </w:r>
      <w:r w:rsidRPr="0085591B">
        <w:rPr>
          <w:rFonts w:ascii="Arial" w:hAnsi="Arial" w:cs="Arial"/>
          <w:sz w:val="22"/>
          <w:szCs w:val="22"/>
        </w:rPr>
        <w:t> </w:t>
      </w:r>
    </w:p>
    <w:p w14:paraId="2001732D" w14:textId="77777777" w:rsidR="0085591B" w:rsidRPr="0085591B" w:rsidRDefault="009B4B5A" w:rsidP="0085591B">
      <w:pPr>
        <w:pStyle w:val="ListParagraph"/>
        <w:numPr>
          <w:ilvl w:val="0"/>
          <w:numId w:val="1"/>
        </w:numPr>
        <w:spacing w:before="0" w:beforeAutospacing="0" w:afterLines="100" w:after="240" w:afterAutospacing="0"/>
        <w:jc w:val="both"/>
        <w:rPr>
          <w:rFonts w:ascii="Arial" w:hAnsi="Arial" w:cs="Arial"/>
          <w:sz w:val="22"/>
          <w:szCs w:val="22"/>
        </w:rPr>
      </w:pPr>
      <w:r w:rsidRPr="0085591B">
        <w:rPr>
          <w:rFonts w:ascii="Arial" w:hAnsi="Arial" w:cs="Arial"/>
          <w:sz w:val="22"/>
          <w:szCs w:val="22"/>
        </w:rPr>
        <w:t>Entreprendre des campagnes de promotion de la santé publique en utilisant d</w:t>
      </w:r>
      <w:r w:rsidR="00F26C77" w:rsidRPr="0085591B">
        <w:rPr>
          <w:rFonts w:ascii="Arial" w:hAnsi="Arial" w:cs="Arial"/>
          <w:sz w:val="22"/>
          <w:szCs w:val="22"/>
        </w:rPr>
        <w:t xml:space="preserve">ifférents </w:t>
      </w:r>
      <w:r w:rsidRPr="0085591B">
        <w:rPr>
          <w:rFonts w:ascii="Arial" w:hAnsi="Arial" w:cs="Arial"/>
          <w:sz w:val="22"/>
          <w:szCs w:val="22"/>
        </w:rPr>
        <w:t>canaux de communication</w:t>
      </w:r>
      <w:r w:rsidR="00F26C77" w:rsidRPr="0085591B">
        <w:rPr>
          <w:rFonts w:ascii="Arial" w:hAnsi="Arial" w:cs="Arial"/>
          <w:sz w:val="22"/>
          <w:szCs w:val="22"/>
        </w:rPr>
        <w:t xml:space="preserve"> </w:t>
      </w:r>
      <w:r w:rsidRPr="0085591B">
        <w:rPr>
          <w:rFonts w:ascii="Arial" w:hAnsi="Arial" w:cs="Arial"/>
          <w:sz w:val="22"/>
          <w:szCs w:val="22"/>
        </w:rPr>
        <w:t xml:space="preserve">et en garantissant </w:t>
      </w:r>
      <w:r w:rsidR="003E3AD6" w:rsidRPr="0085591B">
        <w:rPr>
          <w:rFonts w:ascii="Arial" w:hAnsi="Arial" w:cs="Arial"/>
          <w:sz w:val="22"/>
          <w:szCs w:val="22"/>
        </w:rPr>
        <w:t>des échanges et discussions s’effectuant dans les deux sens</w:t>
      </w:r>
      <w:r w:rsidRPr="0085591B">
        <w:rPr>
          <w:rFonts w:ascii="Arial" w:hAnsi="Arial" w:cs="Arial"/>
          <w:sz w:val="22"/>
          <w:szCs w:val="22"/>
        </w:rPr>
        <w:t xml:space="preserve">, afin d'améliorer la connaissance des risques et des mesures préventives et de </w:t>
      </w:r>
      <w:r w:rsidR="00F26C77" w:rsidRPr="0085591B">
        <w:rPr>
          <w:rFonts w:ascii="Arial" w:hAnsi="Arial" w:cs="Arial"/>
          <w:sz w:val="22"/>
          <w:szCs w:val="22"/>
        </w:rPr>
        <w:t xml:space="preserve">dissiper </w:t>
      </w:r>
      <w:r w:rsidRPr="0085591B">
        <w:rPr>
          <w:rFonts w:ascii="Arial" w:hAnsi="Arial" w:cs="Arial"/>
          <w:sz w:val="22"/>
          <w:szCs w:val="22"/>
        </w:rPr>
        <w:t xml:space="preserve">les rumeurs et les mythes inutiles </w:t>
      </w:r>
    </w:p>
    <w:p w14:paraId="0522F20B" w14:textId="7AF83B22" w:rsidR="009B4B5A" w:rsidRPr="0085591B" w:rsidRDefault="00F26C77" w:rsidP="0085591B">
      <w:pPr>
        <w:pStyle w:val="ListParagraph"/>
        <w:numPr>
          <w:ilvl w:val="0"/>
          <w:numId w:val="1"/>
        </w:numPr>
        <w:spacing w:before="0" w:beforeAutospacing="0" w:afterLines="100" w:after="240" w:afterAutospacing="0"/>
        <w:jc w:val="both"/>
        <w:rPr>
          <w:rFonts w:ascii="Arial" w:hAnsi="Arial" w:cs="Arial"/>
          <w:sz w:val="22"/>
          <w:szCs w:val="22"/>
        </w:rPr>
      </w:pPr>
      <w:r w:rsidRPr="0085591B">
        <w:rPr>
          <w:rFonts w:ascii="Arial" w:hAnsi="Arial" w:cs="Arial"/>
          <w:sz w:val="22"/>
          <w:szCs w:val="22"/>
        </w:rPr>
        <w:t xml:space="preserve">Se </w:t>
      </w:r>
      <w:r w:rsidR="009B4B5A" w:rsidRPr="0085591B">
        <w:rPr>
          <w:rFonts w:ascii="Arial" w:hAnsi="Arial" w:cs="Arial"/>
          <w:sz w:val="22"/>
          <w:szCs w:val="22"/>
        </w:rPr>
        <w:t xml:space="preserve">Coordonner avec les </w:t>
      </w:r>
      <w:r w:rsidRPr="0085591B">
        <w:rPr>
          <w:rFonts w:ascii="Arial" w:hAnsi="Arial" w:cs="Arial"/>
          <w:sz w:val="22"/>
          <w:szCs w:val="22"/>
        </w:rPr>
        <w:t>acteurs médicaux</w:t>
      </w:r>
      <w:r w:rsidR="009B4B5A" w:rsidRPr="0085591B">
        <w:rPr>
          <w:rFonts w:ascii="Arial" w:hAnsi="Arial" w:cs="Arial"/>
          <w:sz w:val="22"/>
          <w:szCs w:val="22"/>
        </w:rPr>
        <w:t>,</w:t>
      </w:r>
      <w:r w:rsidRPr="0085591B">
        <w:rPr>
          <w:rFonts w:ascii="Arial" w:hAnsi="Arial" w:cs="Arial"/>
          <w:sz w:val="22"/>
          <w:szCs w:val="22"/>
        </w:rPr>
        <w:t xml:space="preserve"> les</w:t>
      </w:r>
      <w:r w:rsidR="009B4B5A" w:rsidRPr="0085591B">
        <w:rPr>
          <w:rFonts w:ascii="Arial" w:hAnsi="Arial" w:cs="Arial"/>
          <w:sz w:val="22"/>
          <w:szCs w:val="22"/>
        </w:rPr>
        <w:t xml:space="preserve"> </w:t>
      </w:r>
      <w:r w:rsidRPr="0085591B">
        <w:rPr>
          <w:rFonts w:ascii="Arial" w:hAnsi="Arial" w:cs="Arial"/>
          <w:sz w:val="22"/>
          <w:szCs w:val="22"/>
        </w:rPr>
        <w:t>gestionnaires</w:t>
      </w:r>
      <w:r w:rsidR="009B4B5A" w:rsidRPr="0085591B">
        <w:rPr>
          <w:rFonts w:ascii="Arial" w:hAnsi="Arial" w:cs="Arial"/>
          <w:sz w:val="22"/>
          <w:szCs w:val="22"/>
        </w:rPr>
        <w:t xml:space="preserve"> des camps et </w:t>
      </w:r>
      <w:r w:rsidRPr="0085591B">
        <w:rPr>
          <w:rFonts w:ascii="Arial" w:hAnsi="Arial" w:cs="Arial"/>
          <w:sz w:val="22"/>
          <w:szCs w:val="22"/>
        </w:rPr>
        <w:t xml:space="preserve">les </w:t>
      </w:r>
      <w:r w:rsidR="009B4B5A" w:rsidRPr="0085591B">
        <w:rPr>
          <w:rFonts w:ascii="Arial" w:hAnsi="Arial" w:cs="Arial"/>
          <w:sz w:val="22"/>
          <w:szCs w:val="22"/>
        </w:rPr>
        <w:t xml:space="preserve">autres acteurs humanitaires </w:t>
      </w:r>
      <w:r w:rsidRPr="0085591B">
        <w:rPr>
          <w:rFonts w:ascii="Arial" w:hAnsi="Arial" w:cs="Arial"/>
          <w:sz w:val="22"/>
          <w:szCs w:val="22"/>
        </w:rPr>
        <w:t>afin d’</w:t>
      </w:r>
      <w:r w:rsidR="009B4B5A" w:rsidRPr="0085591B">
        <w:rPr>
          <w:rFonts w:ascii="Arial" w:hAnsi="Arial" w:cs="Arial"/>
          <w:sz w:val="22"/>
          <w:szCs w:val="22"/>
        </w:rPr>
        <w:t>a</w:t>
      </w:r>
      <w:r w:rsidRPr="0085591B">
        <w:rPr>
          <w:rFonts w:ascii="Arial" w:hAnsi="Arial" w:cs="Arial"/>
          <w:sz w:val="22"/>
          <w:szCs w:val="22"/>
        </w:rPr>
        <w:t>ccompagner</w:t>
      </w:r>
      <w:r w:rsidR="009B4B5A" w:rsidRPr="0085591B">
        <w:rPr>
          <w:rFonts w:ascii="Arial" w:hAnsi="Arial" w:cs="Arial"/>
          <w:sz w:val="22"/>
          <w:szCs w:val="22"/>
        </w:rPr>
        <w:t xml:space="preserve"> les ménages </w:t>
      </w:r>
      <w:r w:rsidRPr="0085591B">
        <w:rPr>
          <w:rFonts w:ascii="Arial" w:hAnsi="Arial" w:cs="Arial"/>
          <w:sz w:val="22"/>
          <w:szCs w:val="22"/>
        </w:rPr>
        <w:t xml:space="preserve">ayant des membres présentant </w:t>
      </w:r>
      <w:r w:rsidR="009B4B5A" w:rsidRPr="0085591B">
        <w:rPr>
          <w:rFonts w:ascii="Arial" w:hAnsi="Arial" w:cs="Arial"/>
          <w:sz w:val="22"/>
          <w:szCs w:val="22"/>
        </w:rPr>
        <w:t xml:space="preserve">des symptômes ou un risque élevé (comme les personnes âgées ou les personnes immunodéprimées) à </w:t>
      </w:r>
      <w:r w:rsidRPr="0085591B">
        <w:rPr>
          <w:rFonts w:ascii="Arial" w:hAnsi="Arial" w:cs="Arial"/>
          <w:sz w:val="22"/>
          <w:szCs w:val="22"/>
        </w:rPr>
        <w:t xml:space="preserve">adapter leurs dispositions d’hébergement </w:t>
      </w:r>
      <w:r w:rsidR="009B4B5A" w:rsidRPr="0085591B">
        <w:rPr>
          <w:rFonts w:ascii="Arial" w:hAnsi="Arial" w:cs="Arial"/>
          <w:sz w:val="22"/>
          <w:szCs w:val="22"/>
        </w:rPr>
        <w:t>afin de réduire au minimum les contacts avec les ménages voisins (ce que l'on appelle communément la protection ou l'auto-isolement)</w:t>
      </w:r>
    </w:p>
    <w:p w14:paraId="28AC4306" w14:textId="78F554B9" w:rsidR="009B4B5A" w:rsidRPr="0085591B" w:rsidRDefault="009B4B5A" w:rsidP="0085591B">
      <w:pPr>
        <w:pStyle w:val="ListParagraph"/>
        <w:numPr>
          <w:ilvl w:val="0"/>
          <w:numId w:val="5"/>
        </w:numPr>
        <w:spacing w:before="0" w:beforeAutospacing="0" w:afterLines="100" w:after="240" w:afterAutospacing="0"/>
        <w:jc w:val="both"/>
        <w:rPr>
          <w:rFonts w:ascii="Arial" w:hAnsi="Arial" w:cs="Arial"/>
          <w:sz w:val="22"/>
          <w:szCs w:val="22"/>
        </w:rPr>
      </w:pPr>
      <w:r w:rsidRPr="0085591B">
        <w:rPr>
          <w:rFonts w:ascii="Arial" w:hAnsi="Arial" w:cs="Arial"/>
          <w:sz w:val="22"/>
          <w:szCs w:val="22"/>
        </w:rPr>
        <w:t xml:space="preserve">Travailler avec les ménages </w:t>
      </w:r>
      <w:r w:rsidR="00F26C77" w:rsidRPr="0085591B">
        <w:rPr>
          <w:rFonts w:ascii="Arial" w:hAnsi="Arial" w:cs="Arial"/>
          <w:sz w:val="22"/>
          <w:szCs w:val="22"/>
        </w:rPr>
        <w:t xml:space="preserve">comportant </w:t>
      </w:r>
      <w:r w:rsidRPr="0085591B">
        <w:rPr>
          <w:rFonts w:ascii="Arial" w:hAnsi="Arial" w:cs="Arial"/>
          <w:sz w:val="22"/>
          <w:szCs w:val="22"/>
        </w:rPr>
        <w:t xml:space="preserve">des personnes à haut risque pour </w:t>
      </w:r>
      <w:r w:rsidR="00F26C77" w:rsidRPr="0085591B">
        <w:rPr>
          <w:rFonts w:ascii="Arial" w:hAnsi="Arial" w:cs="Arial"/>
          <w:sz w:val="22"/>
          <w:szCs w:val="22"/>
        </w:rPr>
        <w:t>évaluer le</w:t>
      </w:r>
      <w:r w:rsidRPr="0085591B">
        <w:rPr>
          <w:rFonts w:ascii="Arial" w:hAnsi="Arial" w:cs="Arial"/>
          <w:sz w:val="22"/>
          <w:szCs w:val="22"/>
        </w:rPr>
        <w:t>s options, et s'assurer que les personnes</w:t>
      </w:r>
      <w:r w:rsidR="00F26C77" w:rsidRPr="0085591B">
        <w:rPr>
          <w:rFonts w:ascii="Arial" w:hAnsi="Arial" w:cs="Arial"/>
          <w:sz w:val="22"/>
          <w:szCs w:val="22"/>
        </w:rPr>
        <w:t xml:space="preserve"> concernées et accompagnants</w:t>
      </w:r>
      <w:r w:rsidRPr="0085591B">
        <w:rPr>
          <w:rFonts w:ascii="Arial" w:hAnsi="Arial" w:cs="Arial"/>
          <w:sz w:val="22"/>
          <w:szCs w:val="22"/>
        </w:rPr>
        <w:t xml:space="preserve"> </w:t>
      </w:r>
      <w:r w:rsidR="00F26C77" w:rsidRPr="0085591B">
        <w:rPr>
          <w:rFonts w:ascii="Arial" w:hAnsi="Arial" w:cs="Arial"/>
          <w:sz w:val="22"/>
          <w:szCs w:val="22"/>
        </w:rPr>
        <w:t xml:space="preserve">acceptent </w:t>
      </w:r>
      <w:r w:rsidRPr="0085591B">
        <w:rPr>
          <w:rFonts w:ascii="Arial" w:hAnsi="Arial" w:cs="Arial"/>
          <w:sz w:val="22"/>
          <w:szCs w:val="22"/>
        </w:rPr>
        <w:t>et sont capables de pratiquer des actions préventives contre le Covid-19</w:t>
      </w:r>
    </w:p>
    <w:p w14:paraId="73940B67" w14:textId="10E135DE" w:rsidR="009B4B5A" w:rsidRPr="0085591B" w:rsidRDefault="009B4B5A" w:rsidP="0085591B">
      <w:pPr>
        <w:pStyle w:val="ListParagraph"/>
        <w:numPr>
          <w:ilvl w:val="0"/>
          <w:numId w:val="5"/>
        </w:numPr>
        <w:spacing w:before="0" w:beforeAutospacing="0" w:afterLines="100" w:after="240" w:afterAutospacing="0"/>
        <w:jc w:val="both"/>
        <w:rPr>
          <w:rFonts w:ascii="Arial" w:hAnsi="Arial" w:cs="Arial"/>
          <w:sz w:val="22"/>
          <w:szCs w:val="22"/>
        </w:rPr>
      </w:pPr>
      <w:r w:rsidRPr="0085591B">
        <w:rPr>
          <w:rFonts w:ascii="Arial" w:hAnsi="Arial" w:cs="Arial"/>
          <w:sz w:val="22"/>
          <w:szCs w:val="22"/>
        </w:rPr>
        <w:t xml:space="preserve">Veillez à ce que ces ménages disposent des produits de première nécessité (nourriture et eau) et d'une latrine dédiée qui est nettoyée après chaque utilisation. </w:t>
      </w:r>
      <w:r w:rsidRPr="0085591B">
        <w:rPr>
          <w:rFonts w:ascii="Arial" w:hAnsi="Arial" w:cs="Arial"/>
          <w:sz w:val="22"/>
          <w:szCs w:val="22"/>
        </w:rPr>
        <w:lastRenderedPageBreak/>
        <w:t>Si cela n'est pas possible, assurez l'accès à des toilettes conteneurisées qui devraient être vidées fréquemment</w:t>
      </w:r>
    </w:p>
    <w:p w14:paraId="11866089" w14:textId="5AFD8384" w:rsidR="009B4B5A" w:rsidRPr="0085591B" w:rsidRDefault="009B4B5A" w:rsidP="0085591B">
      <w:pPr>
        <w:pStyle w:val="ListParagraph"/>
        <w:numPr>
          <w:ilvl w:val="0"/>
          <w:numId w:val="5"/>
        </w:numPr>
        <w:spacing w:before="0" w:beforeAutospacing="0" w:afterLines="100" w:after="240" w:afterAutospacing="0"/>
        <w:jc w:val="both"/>
        <w:rPr>
          <w:rFonts w:ascii="Arial" w:hAnsi="Arial" w:cs="Arial"/>
          <w:sz w:val="22"/>
          <w:szCs w:val="22"/>
        </w:rPr>
      </w:pPr>
      <w:r w:rsidRPr="0085591B">
        <w:rPr>
          <w:rFonts w:ascii="Arial" w:hAnsi="Arial" w:cs="Arial"/>
          <w:sz w:val="22"/>
          <w:szCs w:val="22"/>
        </w:rPr>
        <w:t xml:space="preserve">Veiller à ce que cette approche s'appuie sur une analyse des risques évitant la stigmatisation des groupes de population vulnérables et cherchant par tous les moyens à réduire les risques d'infection pour les personnes qui s'occupent des enfants, en particulier les femmes et les filles </w:t>
      </w:r>
    </w:p>
    <w:p w14:paraId="6B3233D2" w14:textId="455D5037" w:rsidR="009B4B5A" w:rsidRPr="0085591B" w:rsidRDefault="009B4B5A" w:rsidP="0085591B">
      <w:pPr>
        <w:pStyle w:val="ListParagraph"/>
        <w:numPr>
          <w:ilvl w:val="0"/>
          <w:numId w:val="1"/>
        </w:numPr>
        <w:spacing w:before="0" w:beforeAutospacing="0" w:afterLines="100" w:after="240" w:afterAutospacing="0"/>
        <w:jc w:val="both"/>
        <w:rPr>
          <w:rFonts w:ascii="Arial" w:hAnsi="Arial" w:cs="Arial"/>
          <w:sz w:val="22"/>
          <w:szCs w:val="22"/>
        </w:rPr>
      </w:pPr>
      <w:r w:rsidRPr="0085591B">
        <w:rPr>
          <w:rFonts w:ascii="Arial" w:hAnsi="Arial" w:cs="Arial"/>
          <w:sz w:val="22"/>
          <w:szCs w:val="22"/>
        </w:rPr>
        <w:t xml:space="preserve"> Augmenter le régime de nettoyage de toutes les toilettes, en particulier les latrines communes et familiales partagées. Les toilettes doivent être nettoyées avec une solution de chlore (1%) après chaque utilisation.</w:t>
      </w:r>
    </w:p>
    <w:p w14:paraId="7FFAE723" w14:textId="307015EB" w:rsidR="009B4B5A" w:rsidRPr="0085591B" w:rsidRDefault="009B4B5A" w:rsidP="0085591B">
      <w:pPr>
        <w:pStyle w:val="ListParagraph"/>
        <w:numPr>
          <w:ilvl w:val="0"/>
          <w:numId w:val="2"/>
        </w:numPr>
        <w:spacing w:before="0" w:beforeAutospacing="0" w:afterLines="100" w:after="240" w:afterAutospacing="0"/>
        <w:jc w:val="both"/>
        <w:rPr>
          <w:rFonts w:ascii="Arial" w:hAnsi="Arial" w:cs="Arial"/>
          <w:sz w:val="22"/>
          <w:szCs w:val="22"/>
        </w:rPr>
      </w:pPr>
      <w:r w:rsidRPr="0085591B">
        <w:rPr>
          <w:rFonts w:ascii="Arial" w:hAnsi="Arial" w:cs="Arial"/>
          <w:sz w:val="22"/>
          <w:szCs w:val="22"/>
        </w:rPr>
        <w:t>Il convient de fournir aux familles du matériel supplémentaire pour le nettoyage des toilettes</w:t>
      </w:r>
    </w:p>
    <w:p w14:paraId="578220A0" w14:textId="59D13CFF" w:rsidR="009B4B5A" w:rsidRPr="0085591B" w:rsidRDefault="00F26C77" w:rsidP="0085591B">
      <w:pPr>
        <w:pStyle w:val="ListParagraph"/>
        <w:numPr>
          <w:ilvl w:val="0"/>
          <w:numId w:val="2"/>
        </w:numPr>
        <w:spacing w:before="0" w:beforeAutospacing="0" w:afterLines="100" w:after="240" w:afterAutospacing="0"/>
        <w:jc w:val="both"/>
        <w:rPr>
          <w:rFonts w:ascii="Arial" w:hAnsi="Arial" w:cs="Arial"/>
          <w:sz w:val="22"/>
          <w:szCs w:val="22"/>
        </w:rPr>
      </w:pPr>
      <w:r w:rsidRPr="0085591B">
        <w:rPr>
          <w:rFonts w:ascii="Arial" w:hAnsi="Arial" w:cs="Arial"/>
          <w:sz w:val="22"/>
          <w:szCs w:val="22"/>
        </w:rPr>
        <w:t xml:space="preserve">S’assurer de l’implication dans les discussions des </w:t>
      </w:r>
      <w:r w:rsidR="009B4B5A" w:rsidRPr="0085591B">
        <w:rPr>
          <w:rFonts w:ascii="Arial" w:hAnsi="Arial" w:cs="Arial"/>
          <w:sz w:val="22"/>
          <w:szCs w:val="22"/>
        </w:rPr>
        <w:t xml:space="preserve">groupes d'utilisateurs de latrines ou les comités WASH pour accroître le suivi et encourager une politique de "nettoyage après chaque utilisation </w:t>
      </w:r>
    </w:p>
    <w:p w14:paraId="3EB47F3E" w14:textId="77777777" w:rsidR="00122BFA" w:rsidRPr="0085591B" w:rsidRDefault="009B4B5A" w:rsidP="0085591B">
      <w:pPr>
        <w:pStyle w:val="ListParagraph"/>
        <w:numPr>
          <w:ilvl w:val="0"/>
          <w:numId w:val="2"/>
        </w:numPr>
        <w:spacing w:before="0" w:beforeAutospacing="0" w:afterLines="100" w:after="240" w:afterAutospacing="0"/>
        <w:jc w:val="both"/>
        <w:rPr>
          <w:rFonts w:ascii="Arial" w:hAnsi="Arial" w:cs="Arial"/>
          <w:sz w:val="22"/>
          <w:szCs w:val="22"/>
        </w:rPr>
      </w:pPr>
      <w:r w:rsidRPr="0085591B">
        <w:rPr>
          <w:rFonts w:ascii="Arial" w:hAnsi="Arial" w:cs="Arial"/>
          <w:sz w:val="22"/>
          <w:szCs w:val="22"/>
        </w:rPr>
        <w:t>Si nécessaire, payer les nettoyeurs pour qu'ils travaillent dans les toilettes communes ou multifamiliales</w:t>
      </w:r>
    </w:p>
    <w:p w14:paraId="17368AD1" w14:textId="05FC64D2" w:rsidR="009B4B5A" w:rsidRPr="0085591B" w:rsidRDefault="009B4B5A" w:rsidP="0085591B">
      <w:pPr>
        <w:pStyle w:val="ListParagraph"/>
        <w:numPr>
          <w:ilvl w:val="0"/>
          <w:numId w:val="2"/>
        </w:numPr>
        <w:spacing w:before="0" w:beforeAutospacing="0" w:afterLines="100" w:after="240" w:afterAutospacing="0"/>
        <w:jc w:val="both"/>
        <w:rPr>
          <w:rFonts w:ascii="Arial" w:hAnsi="Arial" w:cs="Arial"/>
          <w:sz w:val="22"/>
          <w:szCs w:val="22"/>
        </w:rPr>
      </w:pPr>
      <w:r w:rsidRPr="0085591B">
        <w:rPr>
          <w:rFonts w:ascii="Arial" w:hAnsi="Arial" w:cs="Arial"/>
          <w:sz w:val="22"/>
          <w:szCs w:val="22"/>
        </w:rPr>
        <w:t>Dans la mesure du possible, augmenter le nombre de latrines pour limiter au maximum les files d'attente</w:t>
      </w:r>
    </w:p>
    <w:p w14:paraId="227835F1" w14:textId="36EB70D4" w:rsidR="009B4B5A" w:rsidRPr="0085591B" w:rsidRDefault="00122BFA" w:rsidP="0085591B">
      <w:pPr>
        <w:spacing w:afterLines="100" w:after="240" w:line="240" w:lineRule="auto"/>
        <w:ind w:left="360"/>
        <w:jc w:val="both"/>
        <w:rPr>
          <w:rFonts w:ascii="Arial" w:eastAsia="Times New Roman" w:hAnsi="Arial" w:cs="Arial"/>
          <w:lang w:eastAsia="fr-FR"/>
        </w:rPr>
      </w:pPr>
      <w:r w:rsidRPr="0085591B">
        <w:rPr>
          <w:rFonts w:ascii="Arial" w:eastAsia="Times New Roman" w:hAnsi="Arial" w:cs="Arial"/>
          <w:lang w:eastAsia="fr-FR"/>
        </w:rPr>
        <w:t>&gt;</w:t>
      </w:r>
      <w:r w:rsidR="009B4B5A" w:rsidRPr="0085591B">
        <w:rPr>
          <w:rFonts w:ascii="Arial" w:eastAsia="Times New Roman" w:hAnsi="Arial" w:cs="Arial"/>
          <w:lang w:eastAsia="fr-FR"/>
        </w:rPr>
        <w:t xml:space="preserve">Toutes les surfaces avec lesquelles les mains entrent fréquemment en contact, comme les robinets aux points d'eau, les poignées de porte fréquemment utilisées, les </w:t>
      </w:r>
      <w:r w:rsidR="00037123" w:rsidRPr="0085591B">
        <w:rPr>
          <w:rFonts w:ascii="Arial" w:eastAsia="Times New Roman" w:hAnsi="Arial" w:cs="Arial"/>
          <w:lang w:eastAsia="fr-FR"/>
        </w:rPr>
        <w:t>rampes d’accès, doivent être</w:t>
      </w:r>
      <w:r w:rsidR="009B4B5A" w:rsidRPr="0085591B">
        <w:rPr>
          <w:rFonts w:ascii="Arial" w:eastAsia="Times New Roman" w:hAnsi="Arial" w:cs="Arial"/>
          <w:lang w:eastAsia="fr-FR"/>
        </w:rPr>
        <w:t xml:space="preserve"> nettoy</w:t>
      </w:r>
      <w:r w:rsidR="00037123" w:rsidRPr="0085591B">
        <w:rPr>
          <w:rFonts w:ascii="Arial" w:eastAsia="Times New Roman" w:hAnsi="Arial" w:cs="Arial"/>
          <w:lang w:eastAsia="fr-FR"/>
        </w:rPr>
        <w:t>ées</w:t>
      </w:r>
      <w:r w:rsidR="009B4B5A" w:rsidRPr="0085591B">
        <w:rPr>
          <w:rFonts w:ascii="Arial" w:eastAsia="Times New Roman" w:hAnsi="Arial" w:cs="Arial"/>
          <w:lang w:eastAsia="fr-FR"/>
        </w:rPr>
        <w:t xml:space="preserve"> avec une solution de chlore à intervalles réguliers tout au long de la journée. Des préposés, volontaires ou non, doivent être présents à chaque point d'eau pour que les gens fassent la queue à 2 m l'un de l'autre</w:t>
      </w:r>
    </w:p>
    <w:p w14:paraId="78BA12FF" w14:textId="4365D487" w:rsidR="009B4B5A" w:rsidRPr="0085591B" w:rsidRDefault="009B4B5A" w:rsidP="0085591B">
      <w:pPr>
        <w:pStyle w:val="ListParagraph"/>
        <w:numPr>
          <w:ilvl w:val="0"/>
          <w:numId w:val="1"/>
        </w:numPr>
        <w:spacing w:before="0" w:beforeAutospacing="0" w:afterLines="100" w:after="240" w:afterAutospacing="0"/>
        <w:jc w:val="both"/>
        <w:rPr>
          <w:rFonts w:ascii="Arial" w:hAnsi="Arial" w:cs="Arial"/>
          <w:sz w:val="22"/>
          <w:szCs w:val="22"/>
        </w:rPr>
      </w:pPr>
      <w:r w:rsidRPr="0085591B">
        <w:rPr>
          <w:rFonts w:ascii="Arial" w:hAnsi="Arial" w:cs="Arial"/>
          <w:sz w:val="22"/>
          <w:szCs w:val="22"/>
        </w:rPr>
        <w:t xml:space="preserve">Dans la mesure du possible, prolonger les heures de </w:t>
      </w:r>
      <w:r w:rsidR="00037123" w:rsidRPr="0085591B">
        <w:rPr>
          <w:rFonts w:ascii="Arial" w:hAnsi="Arial" w:cs="Arial"/>
          <w:sz w:val="22"/>
          <w:szCs w:val="22"/>
        </w:rPr>
        <w:t xml:space="preserve">d’ouverture des points d’eau </w:t>
      </w:r>
      <w:r w:rsidRPr="0085591B">
        <w:rPr>
          <w:rFonts w:ascii="Arial" w:hAnsi="Arial" w:cs="Arial"/>
          <w:sz w:val="22"/>
          <w:szCs w:val="22"/>
        </w:rPr>
        <w:t>pour limiter au maximum les files d'attente</w:t>
      </w:r>
    </w:p>
    <w:p w14:paraId="1577C689" w14:textId="6D636402" w:rsidR="009B4B5A" w:rsidRPr="0085591B" w:rsidRDefault="00037123" w:rsidP="0085591B">
      <w:pPr>
        <w:pStyle w:val="ListParagraph"/>
        <w:numPr>
          <w:ilvl w:val="0"/>
          <w:numId w:val="1"/>
        </w:numPr>
        <w:spacing w:before="0" w:beforeAutospacing="0" w:afterLines="100" w:after="240" w:afterAutospacing="0"/>
        <w:jc w:val="both"/>
        <w:rPr>
          <w:rFonts w:ascii="Arial" w:hAnsi="Arial" w:cs="Arial"/>
          <w:sz w:val="22"/>
          <w:szCs w:val="22"/>
        </w:rPr>
      </w:pPr>
      <w:r w:rsidRPr="0085591B">
        <w:rPr>
          <w:rFonts w:ascii="Arial" w:hAnsi="Arial" w:cs="Arial"/>
          <w:sz w:val="22"/>
          <w:szCs w:val="22"/>
        </w:rPr>
        <w:t>Effectuer un suivi régulier des</w:t>
      </w:r>
      <w:r w:rsidR="009B4B5A" w:rsidRPr="0085591B">
        <w:rPr>
          <w:rFonts w:ascii="Arial" w:hAnsi="Arial" w:cs="Arial"/>
          <w:sz w:val="22"/>
          <w:szCs w:val="22"/>
        </w:rPr>
        <w:t xml:space="preserve"> données épidémiologiques des établissements de soins de santé, et les analyser pour déterminer :</w:t>
      </w:r>
    </w:p>
    <w:p w14:paraId="2F084006" w14:textId="18D9E5E6" w:rsidR="009B4B5A" w:rsidRPr="0085591B" w:rsidRDefault="00037123" w:rsidP="0085591B">
      <w:pPr>
        <w:pStyle w:val="ListParagraph"/>
        <w:numPr>
          <w:ilvl w:val="0"/>
          <w:numId w:val="3"/>
        </w:numPr>
        <w:spacing w:before="0" w:beforeAutospacing="0" w:afterLines="100" w:after="240" w:afterAutospacing="0"/>
        <w:jc w:val="both"/>
        <w:rPr>
          <w:rFonts w:ascii="Arial" w:hAnsi="Arial" w:cs="Arial"/>
          <w:sz w:val="22"/>
          <w:szCs w:val="22"/>
        </w:rPr>
      </w:pPr>
      <w:r w:rsidRPr="0085591B">
        <w:rPr>
          <w:rFonts w:ascii="Arial" w:hAnsi="Arial" w:cs="Arial"/>
          <w:sz w:val="22"/>
          <w:szCs w:val="22"/>
        </w:rPr>
        <w:t>S</w:t>
      </w:r>
      <w:r w:rsidR="009B4B5A" w:rsidRPr="0085591B">
        <w:rPr>
          <w:rFonts w:ascii="Arial" w:hAnsi="Arial" w:cs="Arial"/>
          <w:sz w:val="22"/>
          <w:szCs w:val="22"/>
        </w:rPr>
        <w:t xml:space="preserve">i des groupes particuliers de la communauté ou des zones particulières ont un nombre de cas plus élevé que d'autres ; adapter les programmes pour répondre aux personnes ou aux zones géographiques les plus à risque </w:t>
      </w:r>
    </w:p>
    <w:p w14:paraId="6A8D003E" w14:textId="4EF20B01" w:rsidR="009B4B5A" w:rsidRPr="0085591B" w:rsidRDefault="009B4B5A" w:rsidP="0085591B">
      <w:pPr>
        <w:pStyle w:val="ListParagraph"/>
        <w:numPr>
          <w:ilvl w:val="0"/>
          <w:numId w:val="3"/>
        </w:numPr>
        <w:spacing w:before="0" w:beforeAutospacing="0" w:afterLines="100" w:after="240" w:afterAutospacing="0"/>
        <w:jc w:val="both"/>
        <w:rPr>
          <w:rFonts w:ascii="Arial" w:hAnsi="Arial" w:cs="Arial"/>
          <w:sz w:val="22"/>
          <w:szCs w:val="22"/>
        </w:rPr>
      </w:pPr>
      <w:r w:rsidRPr="0085591B">
        <w:rPr>
          <w:rFonts w:ascii="Arial" w:hAnsi="Arial" w:cs="Arial"/>
          <w:sz w:val="22"/>
          <w:szCs w:val="22"/>
        </w:rPr>
        <w:t>Veiller à ce que des quantités suffisantes d'eau soient fournies et à ce que le nombre de latrines et d'installations pour le lavage des mains continue de répondre aux normes SPHERE</w:t>
      </w:r>
    </w:p>
    <w:p w14:paraId="3E4F311A" w14:textId="275052E2" w:rsidR="009B4B5A" w:rsidRPr="0085591B" w:rsidRDefault="009B4B5A" w:rsidP="0085591B">
      <w:pPr>
        <w:pStyle w:val="ListParagraph"/>
        <w:numPr>
          <w:ilvl w:val="0"/>
          <w:numId w:val="3"/>
        </w:numPr>
        <w:spacing w:before="0" w:beforeAutospacing="0" w:afterLines="100" w:after="240" w:afterAutospacing="0"/>
        <w:jc w:val="both"/>
        <w:rPr>
          <w:rFonts w:ascii="Arial" w:hAnsi="Arial" w:cs="Arial"/>
          <w:sz w:val="22"/>
          <w:szCs w:val="22"/>
        </w:rPr>
      </w:pPr>
      <w:r w:rsidRPr="0085591B">
        <w:rPr>
          <w:rFonts w:ascii="Arial" w:hAnsi="Arial" w:cs="Arial"/>
          <w:sz w:val="22"/>
          <w:szCs w:val="22"/>
        </w:rPr>
        <w:t>Veiller à ce que des stocks suffisants de HTH et de chaux hydratée soient maintenus dans les établissements de santé pour les procédures de désinfection (en tenant compte de l'afflux potentiel de patients)</w:t>
      </w:r>
    </w:p>
    <w:p w14:paraId="01B9C318" w14:textId="51ED77FE" w:rsidR="003B1F41" w:rsidRPr="00DD0567" w:rsidRDefault="009B4B5A" w:rsidP="0085591B">
      <w:pPr>
        <w:pStyle w:val="ListParagraph"/>
        <w:numPr>
          <w:ilvl w:val="0"/>
          <w:numId w:val="1"/>
        </w:numPr>
        <w:spacing w:before="0" w:beforeAutospacing="0" w:afterLines="100" w:after="240" w:afterAutospacing="0"/>
        <w:jc w:val="both"/>
        <w:rPr>
          <w:rFonts w:ascii="Arial" w:hAnsi="Arial" w:cs="Arial"/>
          <w:sz w:val="22"/>
          <w:szCs w:val="22"/>
        </w:rPr>
      </w:pPr>
      <w:r w:rsidRPr="0085591B">
        <w:rPr>
          <w:rFonts w:ascii="Arial" w:hAnsi="Arial" w:cs="Arial"/>
          <w:sz w:val="22"/>
          <w:szCs w:val="22"/>
        </w:rPr>
        <w:t xml:space="preserve"> Le numéro 10 est la priorité issue de votre situation locale, validée par les réactions de la population touchée </w:t>
      </w:r>
    </w:p>
    <w:sectPr w:rsidR="003B1F41" w:rsidRPr="00DD05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23EF5" w14:textId="77777777" w:rsidR="000E181B" w:rsidRDefault="000E181B" w:rsidP="000361B7">
      <w:pPr>
        <w:spacing w:after="0" w:line="240" w:lineRule="auto"/>
      </w:pPr>
      <w:r>
        <w:separator/>
      </w:r>
    </w:p>
  </w:endnote>
  <w:endnote w:type="continuationSeparator" w:id="0">
    <w:p w14:paraId="3A7B981B" w14:textId="77777777" w:rsidR="000E181B" w:rsidRDefault="000E181B" w:rsidP="000361B7">
      <w:pPr>
        <w:spacing w:after="0" w:line="240" w:lineRule="auto"/>
      </w:pPr>
      <w:r>
        <w:continuationSeparator/>
      </w:r>
    </w:p>
  </w:endnote>
  <w:endnote w:id="1">
    <w:p w14:paraId="0A870132" w14:textId="5467C152" w:rsidR="00DD0567" w:rsidRPr="00DD0567" w:rsidRDefault="00DD0567" w:rsidP="00DD0567">
      <w:pPr>
        <w:spacing w:after="0" w:line="240" w:lineRule="auto"/>
        <w:jc w:val="both"/>
        <w:rPr>
          <w:rFonts w:ascii="Arial" w:hAnsi="Arial" w:cs="Arial"/>
        </w:rPr>
      </w:pPr>
      <w:r w:rsidRPr="00DD0567">
        <w:rPr>
          <w:rStyle w:val="EndnoteReference"/>
          <w:rFonts w:ascii="Arial" w:hAnsi="Arial" w:cs="Arial"/>
        </w:rPr>
        <w:endnoteRef/>
      </w:r>
      <w:r w:rsidRPr="00DD0567">
        <w:rPr>
          <w:rFonts w:ascii="Arial" w:hAnsi="Arial" w:cs="Arial"/>
        </w:rPr>
        <w:t xml:space="preserve"> </w:t>
      </w:r>
      <w:r w:rsidRPr="00DD0567">
        <w:rPr>
          <w:rFonts w:ascii="Arial" w:hAnsi="Arial" w:cs="Arial"/>
          <w:color w:val="FF0000"/>
          <w:sz w:val="16"/>
          <w:szCs w:val="16"/>
        </w:rPr>
        <w:t>Cette note technique n’inclut pas les questions des protections des équipes de Oxfam – cela sera abordé dans une autre note.</w:t>
      </w:r>
      <w:r>
        <w:rPr>
          <w:rFonts w:ascii="Arial" w:hAnsi="Arial" w:cs="Arial"/>
        </w:rPr>
        <w:t xml:space="preserve"> </w:t>
      </w:r>
      <w:r w:rsidRPr="00DD0567">
        <w:rPr>
          <w:rFonts w:ascii="Arial" w:hAnsi="Arial" w:cs="Arial"/>
          <w:color w:val="FF0000"/>
          <w:sz w:val="16"/>
          <w:szCs w:val="16"/>
        </w:rPr>
        <w:t xml:space="preserve">En outre, Oxfam aura besoin d’augmenter le nombre de promoteurs d’hygiène dans les camps et leur fournir à tous </w:t>
      </w:r>
      <w:r>
        <w:rPr>
          <w:rFonts w:ascii="Arial" w:hAnsi="Arial" w:cs="Arial"/>
          <w:color w:val="FF0000"/>
          <w:sz w:val="16"/>
          <w:szCs w:val="16"/>
        </w:rPr>
        <w:t>la</w:t>
      </w:r>
      <w:r w:rsidRPr="00DD0567">
        <w:rPr>
          <w:rFonts w:ascii="Arial" w:hAnsi="Arial" w:cs="Arial"/>
          <w:color w:val="FF0000"/>
          <w:sz w:val="16"/>
          <w:szCs w:val="16"/>
        </w:rPr>
        <w:t xml:space="preserve"> protection nécessaires.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7C86B" w14:textId="77777777" w:rsidR="000E181B" w:rsidRDefault="000E181B" w:rsidP="000361B7">
      <w:pPr>
        <w:spacing w:after="0" w:line="240" w:lineRule="auto"/>
      </w:pPr>
      <w:r>
        <w:separator/>
      </w:r>
    </w:p>
  </w:footnote>
  <w:footnote w:type="continuationSeparator" w:id="0">
    <w:p w14:paraId="4BCDB708" w14:textId="77777777" w:rsidR="000E181B" w:rsidRDefault="000E181B" w:rsidP="00036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64278"/>
    <w:multiLevelType w:val="hybridMultilevel"/>
    <w:tmpl w:val="80D879CC"/>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41841555"/>
    <w:multiLevelType w:val="hybridMultilevel"/>
    <w:tmpl w:val="FF7E540C"/>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46B847C9"/>
    <w:multiLevelType w:val="hybridMultilevel"/>
    <w:tmpl w:val="79124D92"/>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54004EA4"/>
    <w:multiLevelType w:val="multilevel"/>
    <w:tmpl w:val="4296E96C"/>
    <w:lvl w:ilvl="0">
      <w:start w:val="1"/>
      <w:numFmt w:val="decimal"/>
      <w:lvlText w:val="%1."/>
      <w:lvlJc w:val="left"/>
      <w:pPr>
        <w:tabs>
          <w:tab w:val="num" w:pos="360"/>
        </w:tabs>
        <w:ind w:left="360" w:hanging="360"/>
      </w:pPr>
      <w:rPr>
        <w:b/>
      </w:rPr>
    </w:lvl>
    <w:lvl w:ilvl="1">
      <w:start w:val="1"/>
      <w:numFmt w:val="upperRoman"/>
      <w:lvlText w:val="%2."/>
      <w:lvlJc w:val="left"/>
      <w:pPr>
        <w:ind w:left="1590" w:hanging="87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72515696"/>
    <w:multiLevelType w:val="hybridMultilevel"/>
    <w:tmpl w:val="9AD4353C"/>
    <w:lvl w:ilvl="0" w:tplc="040C0017">
      <w:start w:val="1"/>
      <w:numFmt w:val="lowerLetter"/>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76BF4784"/>
    <w:multiLevelType w:val="hybridMultilevel"/>
    <w:tmpl w:val="C85E39D8"/>
    <w:lvl w:ilvl="0" w:tplc="EDB875D4">
      <w:start w:val="1"/>
      <w:numFmt w:val="upperRoman"/>
      <w:lvlText w:val="%1."/>
      <w:lvlJc w:val="left"/>
      <w:pPr>
        <w:ind w:left="1120" w:hanging="720"/>
      </w:pPr>
      <w:rPr>
        <w:rFonts w:hint="default"/>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6" w15:restartNumberingAfterBreak="0">
    <w:nsid w:val="7A5439C6"/>
    <w:multiLevelType w:val="hybridMultilevel"/>
    <w:tmpl w:val="5720CA6E"/>
    <w:lvl w:ilvl="0" w:tplc="90964F9A">
      <w:start w:val="1"/>
      <w:numFmt w:val="upperRoman"/>
      <w:lvlText w:val="%1."/>
      <w:lvlJc w:val="left"/>
      <w:pPr>
        <w:ind w:left="1568" w:hanging="8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5A"/>
    <w:rsid w:val="00035D0D"/>
    <w:rsid w:val="000361B7"/>
    <w:rsid w:val="00037123"/>
    <w:rsid w:val="000E181B"/>
    <w:rsid w:val="00122BFA"/>
    <w:rsid w:val="00152F1C"/>
    <w:rsid w:val="0031755B"/>
    <w:rsid w:val="003B1F41"/>
    <w:rsid w:val="003E3AD6"/>
    <w:rsid w:val="0085591B"/>
    <w:rsid w:val="009809ED"/>
    <w:rsid w:val="009B4B5A"/>
    <w:rsid w:val="00BE4B56"/>
    <w:rsid w:val="00DD0567"/>
    <w:rsid w:val="00F26C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4F5B"/>
  <w15:chartTrackingRefBased/>
  <w15:docId w15:val="{32FE3109-1F4D-4005-898A-F9C437B0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B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036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1B7"/>
  </w:style>
  <w:style w:type="paragraph" w:styleId="Footer">
    <w:name w:val="footer"/>
    <w:basedOn w:val="Normal"/>
    <w:link w:val="FooterChar"/>
    <w:uiPriority w:val="99"/>
    <w:unhideWhenUsed/>
    <w:rsid w:val="00036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1B7"/>
  </w:style>
  <w:style w:type="paragraph" w:styleId="EndnoteText">
    <w:name w:val="endnote text"/>
    <w:basedOn w:val="Normal"/>
    <w:link w:val="EndnoteTextChar"/>
    <w:uiPriority w:val="99"/>
    <w:semiHidden/>
    <w:unhideWhenUsed/>
    <w:rsid w:val="00DD05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0567"/>
    <w:rPr>
      <w:sz w:val="20"/>
      <w:szCs w:val="20"/>
    </w:rPr>
  </w:style>
  <w:style w:type="character" w:styleId="EndnoteReference">
    <w:name w:val="endnote reference"/>
    <w:basedOn w:val="DefaultParagraphFont"/>
    <w:uiPriority w:val="99"/>
    <w:semiHidden/>
    <w:unhideWhenUsed/>
    <w:rsid w:val="00DD05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86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B13A4-6E84-43AF-B29A-4F89E8D8E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4441</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Caussanel</dc:creator>
  <cp:keywords/>
  <dc:description/>
  <cp:lastModifiedBy>Lily M S Seguin</cp:lastModifiedBy>
  <cp:revision>2</cp:revision>
  <dcterms:created xsi:type="dcterms:W3CDTF">2020-05-17T15:29:00Z</dcterms:created>
  <dcterms:modified xsi:type="dcterms:W3CDTF">2020-05-17T15:29:00Z</dcterms:modified>
</cp:coreProperties>
</file>